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CE" w:rsidRDefault="00300CCE" w:rsidP="00300CCE">
      <w:pPr>
        <w:pStyle w:val="font8"/>
        <w:jc w:val="center"/>
        <w:rPr>
          <w:rStyle w:val="color29"/>
          <w:rFonts w:ascii="Helvetica" w:hAnsi="Helvetica"/>
          <w:b/>
          <w:bCs/>
          <w:color w:val="000000"/>
          <w:sz w:val="40"/>
          <w:szCs w:val="40"/>
        </w:rPr>
      </w:pPr>
      <w:r>
        <w:rPr>
          <w:rFonts w:ascii="Helvetica" w:hAnsi="Helvetica"/>
          <w:b/>
          <w:bCs/>
          <w:noProof/>
          <w:color w:val="000000"/>
          <w:sz w:val="40"/>
          <w:szCs w:val="40"/>
        </w:rPr>
        <w:drawing>
          <wp:inline distT="0" distB="0" distL="0" distR="0">
            <wp:extent cx="5486400" cy="1304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04290"/>
                    </a:xfrm>
                    <a:prstGeom prst="rect">
                      <a:avLst/>
                    </a:prstGeom>
                  </pic:spPr>
                </pic:pic>
              </a:graphicData>
            </a:graphic>
          </wp:inline>
        </w:drawing>
      </w:r>
    </w:p>
    <w:p w:rsidR="00300CCE" w:rsidRPr="00300CCE" w:rsidRDefault="00300CCE" w:rsidP="00300CCE">
      <w:pPr>
        <w:pStyle w:val="font8"/>
        <w:rPr>
          <w:rStyle w:val="color29"/>
          <w:rFonts w:ascii="Avenir Book" w:hAnsi="Avenir Book"/>
          <w:b/>
          <w:bCs/>
          <w:color w:val="000000"/>
          <w:sz w:val="18"/>
          <w:szCs w:val="18"/>
        </w:rPr>
      </w:pPr>
    </w:p>
    <w:p w:rsidR="00300CCE" w:rsidRPr="00300CCE" w:rsidRDefault="00300CCE" w:rsidP="00300CCE">
      <w:pPr>
        <w:pStyle w:val="font8"/>
        <w:rPr>
          <w:rFonts w:ascii="Avenir Book" w:hAnsi="Avenir Book"/>
          <w:color w:val="000000"/>
          <w:sz w:val="40"/>
          <w:szCs w:val="40"/>
        </w:rPr>
      </w:pPr>
      <w:r w:rsidRPr="00300CCE">
        <w:rPr>
          <w:rStyle w:val="color29"/>
          <w:rFonts w:ascii="Avenir Book" w:hAnsi="Avenir Book"/>
          <w:b/>
          <w:bCs/>
          <w:color w:val="000000"/>
          <w:sz w:val="40"/>
          <w:szCs w:val="40"/>
        </w:rPr>
        <w:t>Consent for Telehealth:</w:t>
      </w:r>
    </w:p>
    <w:p w:rsidR="00300CCE" w:rsidRPr="00300CCE" w:rsidRDefault="00300CCE" w:rsidP="00300CCE">
      <w:pPr>
        <w:pStyle w:val="font8"/>
        <w:rPr>
          <w:rFonts w:ascii="Avenir Book" w:hAnsi="Avenir Book"/>
          <w:color w:val="000000"/>
          <w:sz w:val="24"/>
          <w:szCs w:val="24"/>
        </w:rPr>
      </w:pPr>
      <w:r w:rsidRPr="00300CCE">
        <w:rPr>
          <w:rStyle w:val="color29"/>
          <w:rFonts w:ascii="Avenir Book" w:hAnsi="Avenir Book"/>
          <w:color w:val="000000"/>
          <w:sz w:val="24"/>
          <w:szCs w:val="24"/>
        </w:rPr>
        <w:t>Telehealth involves the delivery of healthcare services using electronic communications between a healthcare provider and a patient who are not in the same physical location. Telehealth may be used for diagnosis, treatment, follow-up and/or patient education, and may include, but is not limited to, one or more of the following:</w:t>
      </w:r>
    </w:p>
    <w:p w:rsidR="00300CCE" w:rsidRPr="00300CCE" w:rsidRDefault="00300CCE" w:rsidP="00300CCE">
      <w:pPr>
        <w:pStyle w:val="font8"/>
        <w:numPr>
          <w:ilvl w:val="0"/>
          <w:numId w:val="1"/>
        </w:numPr>
        <w:rPr>
          <w:rFonts w:ascii="Avenir Book" w:hAnsi="Avenir Book"/>
          <w:color w:val="000000"/>
          <w:sz w:val="24"/>
          <w:szCs w:val="24"/>
        </w:rPr>
      </w:pPr>
      <w:r w:rsidRPr="00300CCE">
        <w:rPr>
          <w:rStyle w:val="color29"/>
          <w:rFonts w:ascii="Avenir Book" w:hAnsi="Avenir Book"/>
          <w:color w:val="000000"/>
          <w:sz w:val="24"/>
          <w:szCs w:val="24"/>
        </w:rPr>
        <w:t>Interactions between a patient and healthcare provider via audio, video and/or data communications</w:t>
      </w:r>
    </w:p>
    <w:p w:rsidR="00300CCE" w:rsidRPr="00300CCE" w:rsidRDefault="00300CCE" w:rsidP="00300CCE">
      <w:pPr>
        <w:pStyle w:val="font8"/>
        <w:rPr>
          <w:rFonts w:ascii="Avenir Book" w:hAnsi="Avenir Book"/>
          <w:color w:val="000000"/>
          <w:sz w:val="24"/>
          <w:szCs w:val="24"/>
        </w:rPr>
      </w:pPr>
      <w:r w:rsidRPr="00300CCE">
        <w:rPr>
          <w:rStyle w:val="color29"/>
          <w:rFonts w:ascii="Avenir Book" w:hAnsi="Avenir Book"/>
          <w:color w:val="000000"/>
          <w:sz w:val="24"/>
          <w:szCs w:val="24"/>
        </w:rPr>
        <w:t>The medical care and treatment provided to you by your Provider(s) through the Service will be provided via telehealth.</w:t>
      </w:r>
    </w:p>
    <w:p w:rsidR="00300CCE" w:rsidRPr="00300CCE" w:rsidRDefault="00300CCE" w:rsidP="00300CCE">
      <w:pPr>
        <w:pStyle w:val="font8"/>
        <w:rPr>
          <w:rStyle w:val="color29"/>
          <w:rFonts w:ascii="Avenir Book" w:hAnsi="Avenir Book"/>
          <w:color w:val="000000"/>
          <w:sz w:val="24"/>
          <w:szCs w:val="24"/>
        </w:rPr>
      </w:pPr>
      <w:r w:rsidRPr="00300CCE">
        <w:rPr>
          <w:rStyle w:val="color29"/>
          <w:rFonts w:ascii="Avenir Book" w:hAnsi="Avenir Book"/>
          <w:color w:val="000000"/>
          <w:sz w:val="24"/>
          <w:szCs w:val="24"/>
        </w:rPr>
        <w:t>The telehealth platform, Doxy.me, incorporates network and security protocols to protect the privacy and security of your information.</w:t>
      </w:r>
    </w:p>
    <w:p w:rsidR="00300CCE" w:rsidRDefault="00300CCE" w:rsidP="00300CCE">
      <w:pPr>
        <w:pStyle w:val="font8"/>
        <w:rPr>
          <w:rStyle w:val="color29"/>
          <w:rFonts w:ascii="Avenir Book" w:hAnsi="Avenir Book"/>
          <w:b/>
          <w:bCs/>
          <w:color w:val="000000"/>
          <w:sz w:val="40"/>
          <w:szCs w:val="40"/>
        </w:rPr>
      </w:pPr>
    </w:p>
    <w:p w:rsidR="00300CCE" w:rsidRPr="00300CCE" w:rsidRDefault="00300CCE" w:rsidP="00300CCE">
      <w:pPr>
        <w:pStyle w:val="font8"/>
        <w:rPr>
          <w:rFonts w:ascii="Avenir Book" w:hAnsi="Avenir Book"/>
          <w:b/>
          <w:color w:val="000000"/>
          <w:sz w:val="40"/>
          <w:szCs w:val="40"/>
        </w:rPr>
      </w:pPr>
      <w:r w:rsidRPr="00300CCE">
        <w:rPr>
          <w:rStyle w:val="color29"/>
          <w:rFonts w:ascii="Avenir Book" w:hAnsi="Avenir Book"/>
          <w:b/>
          <w:bCs/>
          <w:color w:val="000000"/>
          <w:sz w:val="40"/>
          <w:szCs w:val="40"/>
        </w:rPr>
        <w:t>Anticipated Benefits</w:t>
      </w:r>
    </w:p>
    <w:p w:rsidR="00300CCE" w:rsidRPr="00300CCE" w:rsidRDefault="00300CCE" w:rsidP="00300CCE">
      <w:pPr>
        <w:pStyle w:val="font8"/>
        <w:rPr>
          <w:rFonts w:ascii="Avenir Book" w:hAnsi="Avenir Book"/>
          <w:color w:val="000000"/>
          <w:sz w:val="24"/>
          <w:szCs w:val="24"/>
        </w:rPr>
      </w:pPr>
      <w:r w:rsidRPr="00300CCE">
        <w:rPr>
          <w:rStyle w:val="color29"/>
          <w:rFonts w:ascii="Avenir Book" w:hAnsi="Avenir Book"/>
          <w:color w:val="000000"/>
          <w:sz w:val="24"/>
          <w:szCs w:val="24"/>
        </w:rPr>
        <w:t>The use of telehealth by your Provider(s) through the Service may have the following possible benefits:</w:t>
      </w:r>
    </w:p>
    <w:p w:rsidR="00300CCE" w:rsidRPr="00300CCE" w:rsidRDefault="00300CCE" w:rsidP="00300CCE">
      <w:pPr>
        <w:pStyle w:val="font8"/>
        <w:numPr>
          <w:ilvl w:val="0"/>
          <w:numId w:val="2"/>
        </w:numPr>
        <w:rPr>
          <w:rFonts w:ascii="Avenir Book" w:hAnsi="Avenir Book"/>
          <w:color w:val="000000"/>
          <w:sz w:val="24"/>
          <w:szCs w:val="24"/>
        </w:rPr>
      </w:pPr>
      <w:r w:rsidRPr="00300CCE">
        <w:rPr>
          <w:rStyle w:val="color29"/>
          <w:rFonts w:ascii="Avenir Book" w:hAnsi="Avenir Book"/>
          <w:color w:val="000000"/>
          <w:sz w:val="24"/>
          <w:szCs w:val="24"/>
        </w:rPr>
        <w:t>Making it easier and more efficient for you to access medical care and treatment</w:t>
      </w:r>
    </w:p>
    <w:p w:rsidR="00300CCE" w:rsidRPr="00300CCE" w:rsidRDefault="00300CCE" w:rsidP="00300CCE">
      <w:pPr>
        <w:pStyle w:val="font8"/>
        <w:numPr>
          <w:ilvl w:val="0"/>
          <w:numId w:val="2"/>
        </w:numPr>
        <w:rPr>
          <w:rFonts w:ascii="Avenir Book" w:hAnsi="Avenir Book"/>
          <w:color w:val="000000"/>
          <w:sz w:val="24"/>
          <w:szCs w:val="24"/>
        </w:rPr>
      </w:pPr>
      <w:r w:rsidRPr="00300CCE">
        <w:rPr>
          <w:rStyle w:val="color29"/>
          <w:rFonts w:ascii="Avenir Book" w:hAnsi="Avenir Book"/>
          <w:color w:val="000000"/>
          <w:sz w:val="24"/>
          <w:szCs w:val="24"/>
        </w:rPr>
        <w:t>Allowing you to obtain medical care and treatment by Provider(s) at times that are convenient for you</w:t>
      </w:r>
    </w:p>
    <w:p w:rsidR="00300CCE" w:rsidRPr="00300CCE" w:rsidRDefault="00300CCE" w:rsidP="00300CCE">
      <w:pPr>
        <w:pStyle w:val="font8"/>
        <w:numPr>
          <w:ilvl w:val="0"/>
          <w:numId w:val="2"/>
        </w:numPr>
        <w:rPr>
          <w:rFonts w:ascii="Avenir Book" w:hAnsi="Avenir Book"/>
          <w:color w:val="000000"/>
          <w:sz w:val="24"/>
          <w:szCs w:val="24"/>
        </w:rPr>
      </w:pPr>
      <w:r w:rsidRPr="00300CCE">
        <w:rPr>
          <w:rStyle w:val="color29"/>
          <w:rFonts w:ascii="Avenir Book" w:hAnsi="Avenir Book"/>
          <w:color w:val="000000"/>
          <w:sz w:val="24"/>
          <w:szCs w:val="24"/>
        </w:rPr>
        <w:t>Enabling you to interact with Provider(s) without the necessity of an in-office appointment</w:t>
      </w:r>
    </w:p>
    <w:p w:rsidR="00300CCE" w:rsidRDefault="00300CCE" w:rsidP="00300CCE">
      <w:pPr>
        <w:pStyle w:val="font8"/>
        <w:rPr>
          <w:rStyle w:val="color29"/>
          <w:rFonts w:ascii="Avenir Book" w:hAnsi="Avenir Book"/>
          <w:b/>
          <w:bCs/>
          <w:color w:val="000000"/>
          <w:sz w:val="40"/>
          <w:szCs w:val="40"/>
        </w:rPr>
      </w:pPr>
    </w:p>
    <w:p w:rsidR="00300CCE" w:rsidRDefault="00300CCE" w:rsidP="00300CCE">
      <w:pPr>
        <w:pStyle w:val="font8"/>
        <w:rPr>
          <w:rStyle w:val="color29"/>
          <w:rFonts w:ascii="Avenir Book" w:hAnsi="Avenir Book"/>
          <w:b/>
          <w:bCs/>
          <w:color w:val="000000"/>
          <w:sz w:val="40"/>
          <w:szCs w:val="40"/>
        </w:rPr>
      </w:pPr>
    </w:p>
    <w:p w:rsidR="00300CCE" w:rsidRPr="00300CCE" w:rsidRDefault="00300CCE" w:rsidP="00300CCE">
      <w:pPr>
        <w:pStyle w:val="font8"/>
        <w:rPr>
          <w:rFonts w:ascii="Avenir Book" w:hAnsi="Avenir Book"/>
          <w:color w:val="000000"/>
          <w:sz w:val="40"/>
          <w:szCs w:val="40"/>
        </w:rPr>
      </w:pPr>
      <w:r w:rsidRPr="00300CCE">
        <w:rPr>
          <w:rStyle w:val="color29"/>
          <w:rFonts w:ascii="Avenir Book" w:hAnsi="Avenir Book"/>
          <w:b/>
          <w:bCs/>
          <w:color w:val="000000"/>
          <w:sz w:val="40"/>
          <w:szCs w:val="40"/>
        </w:rPr>
        <w:t>Possible Risks</w:t>
      </w:r>
    </w:p>
    <w:p w:rsidR="00300CCE" w:rsidRPr="00300CCE" w:rsidRDefault="00300CCE" w:rsidP="00300CCE">
      <w:pPr>
        <w:pStyle w:val="font8"/>
        <w:rPr>
          <w:rFonts w:ascii="Avenir Book" w:hAnsi="Avenir Book"/>
          <w:color w:val="000000"/>
          <w:sz w:val="24"/>
          <w:szCs w:val="24"/>
        </w:rPr>
      </w:pPr>
      <w:r w:rsidRPr="00300CCE">
        <w:rPr>
          <w:rStyle w:val="color29"/>
          <w:rFonts w:ascii="Avenir Book" w:hAnsi="Avenir Book"/>
          <w:color w:val="000000"/>
          <w:sz w:val="24"/>
          <w:szCs w:val="24"/>
        </w:rPr>
        <w:t>While the use of telehealth can provide potential benefits for you, there are also potential risks associated with the use of telehealth. These risks include, but may not be limited to the following:</w:t>
      </w:r>
    </w:p>
    <w:p w:rsidR="00300CCE" w:rsidRPr="00300CCE" w:rsidRDefault="00300CCE" w:rsidP="00300CCE">
      <w:pPr>
        <w:pStyle w:val="font8"/>
        <w:numPr>
          <w:ilvl w:val="0"/>
          <w:numId w:val="3"/>
        </w:numPr>
        <w:rPr>
          <w:rFonts w:ascii="Avenir Book" w:hAnsi="Avenir Book"/>
          <w:color w:val="000000"/>
          <w:sz w:val="24"/>
          <w:szCs w:val="24"/>
        </w:rPr>
      </w:pPr>
      <w:r w:rsidRPr="00300CCE">
        <w:rPr>
          <w:rStyle w:val="color29"/>
          <w:rFonts w:ascii="Avenir Book" w:hAnsi="Avenir Book"/>
          <w:color w:val="000000"/>
          <w:sz w:val="24"/>
          <w:szCs w:val="24"/>
        </w:rPr>
        <w:t>The information transmitted to your Provider(s) may not be sufficient (e.g. poor resolution of images) to allow for appropriate medical decision making  </w:t>
      </w:r>
    </w:p>
    <w:p w:rsidR="00300CCE" w:rsidRPr="00300CCE" w:rsidRDefault="00300CCE" w:rsidP="00300CCE">
      <w:pPr>
        <w:pStyle w:val="font8"/>
        <w:numPr>
          <w:ilvl w:val="0"/>
          <w:numId w:val="3"/>
        </w:numPr>
        <w:rPr>
          <w:rFonts w:ascii="Avenir Book" w:hAnsi="Avenir Book"/>
          <w:color w:val="000000"/>
          <w:sz w:val="24"/>
          <w:szCs w:val="24"/>
        </w:rPr>
      </w:pPr>
      <w:r w:rsidRPr="00300CCE">
        <w:rPr>
          <w:rStyle w:val="color29"/>
          <w:rFonts w:ascii="Avenir Book" w:hAnsi="Avenir Book"/>
          <w:color w:val="000000"/>
          <w:sz w:val="24"/>
          <w:szCs w:val="24"/>
        </w:rPr>
        <w:t>The inability of your Provider(s) to conduct certain tests or assess vital signs in-person may in some cases prevent the Provider(s) from providing a diagnosis or treatment or from identifying the need for emergency medical care or treatment for you</w:t>
      </w:r>
    </w:p>
    <w:p w:rsidR="00300CCE" w:rsidRPr="00300CCE" w:rsidRDefault="00300CCE" w:rsidP="00300CCE">
      <w:pPr>
        <w:pStyle w:val="font8"/>
        <w:numPr>
          <w:ilvl w:val="0"/>
          <w:numId w:val="3"/>
        </w:numPr>
        <w:rPr>
          <w:rFonts w:ascii="Avenir Book" w:hAnsi="Avenir Book"/>
          <w:color w:val="000000"/>
          <w:sz w:val="24"/>
          <w:szCs w:val="24"/>
        </w:rPr>
      </w:pPr>
      <w:r w:rsidRPr="00300CCE">
        <w:rPr>
          <w:rStyle w:val="color29"/>
          <w:rFonts w:ascii="Avenir Book" w:hAnsi="Avenir Book"/>
          <w:color w:val="000000"/>
          <w:sz w:val="24"/>
          <w:szCs w:val="24"/>
        </w:rPr>
        <w:t>Your Provider(s) may not able to provide medical treatment for your particular condition and you may be required to seek alternative healthcare or emergency care services</w:t>
      </w:r>
    </w:p>
    <w:p w:rsidR="00300CCE" w:rsidRPr="00300CCE" w:rsidRDefault="00300CCE" w:rsidP="00300CCE">
      <w:pPr>
        <w:pStyle w:val="font8"/>
        <w:numPr>
          <w:ilvl w:val="0"/>
          <w:numId w:val="3"/>
        </w:numPr>
        <w:rPr>
          <w:rFonts w:ascii="Avenir Book" w:hAnsi="Avenir Book"/>
          <w:color w:val="000000"/>
          <w:sz w:val="24"/>
          <w:szCs w:val="24"/>
        </w:rPr>
      </w:pPr>
      <w:r w:rsidRPr="00300CCE">
        <w:rPr>
          <w:rStyle w:val="color29"/>
          <w:rFonts w:ascii="Avenir Book" w:hAnsi="Avenir Book"/>
          <w:color w:val="000000"/>
          <w:sz w:val="24"/>
          <w:szCs w:val="24"/>
        </w:rPr>
        <w:t>Delays in medical evaluation/treatment could occur due to unavailability of your Provider(s) or deficiencies or failures of the technology or electronic equipment used</w:t>
      </w:r>
    </w:p>
    <w:p w:rsidR="00300CCE" w:rsidRPr="00300CCE" w:rsidRDefault="00300CCE" w:rsidP="00300CCE">
      <w:pPr>
        <w:pStyle w:val="font8"/>
        <w:numPr>
          <w:ilvl w:val="0"/>
          <w:numId w:val="3"/>
        </w:numPr>
        <w:rPr>
          <w:rFonts w:ascii="Avenir Book" w:hAnsi="Avenir Book"/>
          <w:color w:val="000000"/>
          <w:sz w:val="24"/>
          <w:szCs w:val="24"/>
        </w:rPr>
      </w:pPr>
      <w:r w:rsidRPr="00300CCE">
        <w:rPr>
          <w:rStyle w:val="color29"/>
          <w:rFonts w:ascii="Avenir Book" w:hAnsi="Avenir Book"/>
          <w:color w:val="000000"/>
          <w:sz w:val="24"/>
          <w:szCs w:val="24"/>
        </w:rPr>
        <w:t>The electronic systems or other security protocols or safeguards used in the Service could fail, causing a breach of privacy of your medical or other information</w:t>
      </w:r>
    </w:p>
    <w:p w:rsidR="00300CCE" w:rsidRPr="00300CCE" w:rsidRDefault="00300CCE" w:rsidP="00300CCE">
      <w:pPr>
        <w:pStyle w:val="font8"/>
        <w:numPr>
          <w:ilvl w:val="0"/>
          <w:numId w:val="3"/>
        </w:numPr>
        <w:rPr>
          <w:rFonts w:ascii="Avenir Book" w:hAnsi="Avenir Book"/>
          <w:color w:val="000000"/>
          <w:sz w:val="24"/>
          <w:szCs w:val="24"/>
        </w:rPr>
      </w:pPr>
      <w:r w:rsidRPr="00300CCE">
        <w:rPr>
          <w:rStyle w:val="color29"/>
          <w:rFonts w:ascii="Avenir Book" w:hAnsi="Avenir Book"/>
          <w:color w:val="000000"/>
          <w:sz w:val="24"/>
          <w:szCs w:val="24"/>
        </w:rPr>
        <w:t>Given regulatory requirements in certain jurisdictions, your Provider(s) diagnosis and/or treatment options, especially pertaining to certain prescriptions, may be limited (for example, narcotics cannot be prescribed via telehealth)</w:t>
      </w:r>
    </w:p>
    <w:p w:rsidR="00300CCE" w:rsidRPr="00300CCE" w:rsidRDefault="00300CCE" w:rsidP="00300CCE">
      <w:pPr>
        <w:pStyle w:val="font8"/>
        <w:numPr>
          <w:ilvl w:val="0"/>
          <w:numId w:val="3"/>
        </w:numPr>
        <w:rPr>
          <w:rFonts w:ascii="Avenir Book" w:hAnsi="Avenir Book"/>
          <w:color w:val="000000"/>
          <w:sz w:val="24"/>
          <w:szCs w:val="24"/>
        </w:rPr>
      </w:pPr>
      <w:r w:rsidRPr="00300CCE">
        <w:rPr>
          <w:rStyle w:val="color29"/>
          <w:rFonts w:ascii="Avenir Book" w:hAnsi="Avenir Book"/>
          <w:color w:val="000000"/>
          <w:sz w:val="24"/>
          <w:szCs w:val="24"/>
        </w:rPr>
        <w:t>A lack of access to all of your medical records may result in adverse drug interactions or allergic reactions or other judgment errors</w:t>
      </w:r>
    </w:p>
    <w:p w:rsidR="00300CCE" w:rsidRPr="00300CCE" w:rsidRDefault="00300CCE" w:rsidP="00300CCE">
      <w:pPr>
        <w:pStyle w:val="font8"/>
        <w:rPr>
          <w:rStyle w:val="color29"/>
          <w:rFonts w:ascii="Avenir Book" w:hAnsi="Avenir Book"/>
          <w:b/>
          <w:color w:val="000000"/>
          <w:sz w:val="40"/>
          <w:szCs w:val="40"/>
        </w:rPr>
      </w:pPr>
      <w:r w:rsidRPr="00300CCE">
        <w:rPr>
          <w:rStyle w:val="color29"/>
          <w:rFonts w:ascii="Avenir Book" w:hAnsi="Avenir Book"/>
          <w:b/>
          <w:color w:val="000000"/>
          <w:sz w:val="40"/>
          <w:szCs w:val="40"/>
        </w:rPr>
        <w:t>Acceptance</w:t>
      </w:r>
    </w:p>
    <w:p w:rsidR="00300CCE" w:rsidRPr="00300CCE" w:rsidRDefault="00300CCE" w:rsidP="00300CCE">
      <w:pPr>
        <w:pStyle w:val="font8"/>
        <w:rPr>
          <w:rFonts w:ascii="Avenir Book" w:hAnsi="Avenir Book"/>
          <w:color w:val="000000"/>
          <w:sz w:val="24"/>
          <w:szCs w:val="24"/>
        </w:rPr>
      </w:pPr>
      <w:r w:rsidRPr="00300CCE">
        <w:rPr>
          <w:rStyle w:val="color29"/>
          <w:rFonts w:ascii="Avenir Book" w:hAnsi="Avenir Book"/>
          <w:color w:val="000000"/>
          <w:sz w:val="24"/>
          <w:szCs w:val="24"/>
        </w:rPr>
        <w:t>By agreeing to the Consent Box on Doxy.me I agree: </w:t>
      </w:r>
    </w:p>
    <w:p w:rsidR="00300CCE" w:rsidRPr="00300CCE" w:rsidRDefault="00300CCE" w:rsidP="00300CCE">
      <w:pPr>
        <w:pStyle w:val="font8"/>
        <w:numPr>
          <w:ilvl w:val="0"/>
          <w:numId w:val="4"/>
        </w:numPr>
        <w:rPr>
          <w:rFonts w:ascii="Avenir Book" w:hAnsi="Avenir Book"/>
          <w:color w:val="000000"/>
          <w:sz w:val="24"/>
          <w:szCs w:val="24"/>
        </w:rPr>
      </w:pPr>
      <w:r w:rsidRPr="00300CCE">
        <w:rPr>
          <w:rStyle w:val="color29"/>
          <w:rFonts w:ascii="Avenir Book" w:hAnsi="Avenir Book"/>
          <w:color w:val="000000"/>
          <w:sz w:val="24"/>
          <w:szCs w:val="24"/>
        </w:rPr>
        <w:t> That I have read or had this form read and/or had this form explained to me</w:t>
      </w:r>
    </w:p>
    <w:p w:rsidR="00300CCE" w:rsidRPr="00300CCE" w:rsidRDefault="00300CCE" w:rsidP="00300CCE">
      <w:pPr>
        <w:pStyle w:val="font8"/>
        <w:numPr>
          <w:ilvl w:val="0"/>
          <w:numId w:val="4"/>
        </w:numPr>
        <w:rPr>
          <w:rFonts w:ascii="Avenir Book" w:hAnsi="Avenir Book"/>
          <w:color w:val="000000"/>
          <w:sz w:val="24"/>
          <w:szCs w:val="24"/>
        </w:rPr>
      </w:pPr>
      <w:r w:rsidRPr="00300CCE">
        <w:rPr>
          <w:rStyle w:val="color29"/>
          <w:rFonts w:ascii="Avenir Book" w:hAnsi="Avenir Book"/>
          <w:color w:val="000000"/>
          <w:sz w:val="24"/>
          <w:szCs w:val="24"/>
        </w:rPr>
        <w:t> That I fully understand its contents including the risks and benefits of the procedure(s).</w:t>
      </w:r>
    </w:p>
    <w:p w:rsidR="00A46C80" w:rsidRPr="00300CCE" w:rsidRDefault="00300CCE" w:rsidP="00300CCE">
      <w:pPr>
        <w:pStyle w:val="font8"/>
        <w:numPr>
          <w:ilvl w:val="0"/>
          <w:numId w:val="4"/>
        </w:numPr>
        <w:rPr>
          <w:rFonts w:ascii="Avenir Book" w:hAnsi="Avenir Book"/>
          <w:color w:val="000000"/>
          <w:sz w:val="24"/>
          <w:szCs w:val="24"/>
        </w:rPr>
      </w:pPr>
      <w:r w:rsidRPr="00300CCE">
        <w:rPr>
          <w:rStyle w:val="color29"/>
          <w:rFonts w:ascii="Avenir Book" w:hAnsi="Avenir Book"/>
          <w:color w:val="000000"/>
          <w:sz w:val="24"/>
          <w:szCs w:val="24"/>
        </w:rPr>
        <w:t> That I have been given ample opportunity to ask questi</w:t>
      </w:r>
      <w:r>
        <w:rPr>
          <w:rStyle w:val="color29"/>
          <w:rFonts w:ascii="Avenir Book" w:hAnsi="Avenir Book"/>
          <w:color w:val="000000"/>
          <w:sz w:val="24"/>
          <w:szCs w:val="24"/>
        </w:rPr>
        <w:t>ons and that any questions have</w:t>
      </w:r>
      <w:bookmarkStart w:id="0" w:name="_GoBack"/>
      <w:bookmarkEnd w:id="0"/>
      <w:r w:rsidRPr="00300CCE">
        <w:rPr>
          <w:rStyle w:val="color29"/>
          <w:rFonts w:ascii="Avenir Book" w:hAnsi="Avenir Book"/>
          <w:color w:val="000000"/>
          <w:sz w:val="24"/>
          <w:szCs w:val="24"/>
        </w:rPr>
        <w:t> been answered to my satisfaction.</w:t>
      </w:r>
    </w:p>
    <w:sectPr w:rsidR="00A46C80" w:rsidRPr="00300CCE" w:rsidSect="00300CCE">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51E"/>
    <w:multiLevelType w:val="multilevel"/>
    <w:tmpl w:val="F02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10581"/>
    <w:multiLevelType w:val="multilevel"/>
    <w:tmpl w:val="8BA6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F56A1"/>
    <w:multiLevelType w:val="multilevel"/>
    <w:tmpl w:val="3A84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F4666"/>
    <w:multiLevelType w:val="multilevel"/>
    <w:tmpl w:val="050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CE"/>
    <w:rsid w:val="00300CCE"/>
    <w:rsid w:val="004A1E45"/>
    <w:rsid w:val="00A4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63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0CCE"/>
    <w:pPr>
      <w:spacing w:before="100" w:beforeAutospacing="1" w:after="100" w:afterAutospacing="1"/>
    </w:pPr>
    <w:rPr>
      <w:rFonts w:ascii="Times New Roman" w:hAnsi="Times New Roman" w:cs="Times New Roman"/>
      <w:sz w:val="20"/>
      <w:szCs w:val="20"/>
    </w:rPr>
  </w:style>
  <w:style w:type="character" w:customStyle="1" w:styleId="color29">
    <w:name w:val="color_29"/>
    <w:basedOn w:val="DefaultParagraphFont"/>
    <w:rsid w:val="00300CCE"/>
  </w:style>
  <w:style w:type="character" w:customStyle="1" w:styleId="wixguard">
    <w:name w:val="wixguard"/>
    <w:basedOn w:val="DefaultParagraphFont"/>
    <w:rsid w:val="00300CCE"/>
  </w:style>
  <w:style w:type="paragraph" w:styleId="BalloonText">
    <w:name w:val="Balloon Text"/>
    <w:basedOn w:val="Normal"/>
    <w:link w:val="BalloonTextChar"/>
    <w:uiPriority w:val="99"/>
    <w:semiHidden/>
    <w:unhideWhenUsed/>
    <w:rsid w:val="00300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C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00CCE"/>
    <w:pPr>
      <w:spacing w:before="100" w:beforeAutospacing="1" w:after="100" w:afterAutospacing="1"/>
    </w:pPr>
    <w:rPr>
      <w:rFonts w:ascii="Times New Roman" w:hAnsi="Times New Roman" w:cs="Times New Roman"/>
      <w:sz w:val="20"/>
      <w:szCs w:val="20"/>
    </w:rPr>
  </w:style>
  <w:style w:type="character" w:customStyle="1" w:styleId="color29">
    <w:name w:val="color_29"/>
    <w:basedOn w:val="DefaultParagraphFont"/>
    <w:rsid w:val="00300CCE"/>
  </w:style>
  <w:style w:type="character" w:customStyle="1" w:styleId="wixguard">
    <w:name w:val="wixguard"/>
    <w:basedOn w:val="DefaultParagraphFont"/>
    <w:rsid w:val="00300CCE"/>
  </w:style>
  <w:style w:type="paragraph" w:styleId="BalloonText">
    <w:name w:val="Balloon Text"/>
    <w:basedOn w:val="Normal"/>
    <w:link w:val="BalloonTextChar"/>
    <w:uiPriority w:val="99"/>
    <w:semiHidden/>
    <w:unhideWhenUsed/>
    <w:rsid w:val="00300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C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9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2514</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van raalte</dc:creator>
  <cp:keywords/>
  <dc:description/>
  <cp:lastModifiedBy>Heather van raalte</cp:lastModifiedBy>
  <cp:revision>1</cp:revision>
  <dcterms:created xsi:type="dcterms:W3CDTF">2020-03-19T21:19:00Z</dcterms:created>
  <dcterms:modified xsi:type="dcterms:W3CDTF">2020-03-19T21:22:00Z</dcterms:modified>
</cp:coreProperties>
</file>